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5B18503A"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47B932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CA7FE4">
              <w:rPr>
                <w:noProof/>
                <w:webHidden/>
              </w:rPr>
              <w:t>2</w:t>
            </w:r>
            <w:r w:rsidR="005F51CC">
              <w:rPr>
                <w:noProof/>
                <w:webHidden/>
              </w:rPr>
              <w:fldChar w:fldCharType="end"/>
            </w:r>
          </w:hyperlink>
        </w:p>
        <w:p w14:paraId="6A6756CA" w14:textId="3CE93D0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CA7FE4">
              <w:rPr>
                <w:noProof/>
                <w:webHidden/>
              </w:rPr>
              <w:t>2</w:t>
            </w:r>
            <w:r>
              <w:rPr>
                <w:noProof/>
                <w:webHidden/>
              </w:rPr>
              <w:fldChar w:fldCharType="end"/>
            </w:r>
          </w:hyperlink>
        </w:p>
        <w:p w14:paraId="19796F35" w14:textId="2A0B65F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CA7FE4">
              <w:rPr>
                <w:noProof/>
                <w:webHidden/>
              </w:rPr>
              <w:t>2</w:t>
            </w:r>
            <w:r>
              <w:rPr>
                <w:noProof/>
                <w:webHidden/>
              </w:rPr>
              <w:fldChar w:fldCharType="end"/>
            </w:r>
          </w:hyperlink>
        </w:p>
        <w:p w14:paraId="62AC0657" w14:textId="1450090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CA7FE4">
              <w:rPr>
                <w:noProof/>
                <w:webHidden/>
              </w:rPr>
              <w:t>4</w:t>
            </w:r>
            <w:r>
              <w:rPr>
                <w:noProof/>
                <w:webHidden/>
              </w:rPr>
              <w:fldChar w:fldCharType="end"/>
            </w:r>
          </w:hyperlink>
        </w:p>
        <w:p w14:paraId="7C7C1962" w14:textId="4AB2229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CA7FE4">
              <w:rPr>
                <w:noProof/>
                <w:webHidden/>
              </w:rPr>
              <w:t>5</w:t>
            </w:r>
            <w:r>
              <w:rPr>
                <w:noProof/>
                <w:webHidden/>
              </w:rPr>
              <w:fldChar w:fldCharType="end"/>
            </w:r>
          </w:hyperlink>
        </w:p>
        <w:p w14:paraId="3FE6C661" w14:textId="22EC299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CA7FE4">
              <w:rPr>
                <w:noProof/>
                <w:webHidden/>
              </w:rPr>
              <w:t>6</w:t>
            </w:r>
            <w:r>
              <w:rPr>
                <w:noProof/>
                <w:webHidden/>
              </w:rPr>
              <w:fldChar w:fldCharType="end"/>
            </w:r>
          </w:hyperlink>
        </w:p>
        <w:p w14:paraId="135541CC" w14:textId="2B6D1FC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CA7FE4">
              <w:rPr>
                <w:noProof/>
                <w:webHidden/>
              </w:rPr>
              <w:t>7</w:t>
            </w:r>
            <w:r>
              <w:rPr>
                <w:noProof/>
                <w:webHidden/>
              </w:rPr>
              <w:fldChar w:fldCharType="end"/>
            </w:r>
          </w:hyperlink>
        </w:p>
        <w:p w14:paraId="48C9D852" w14:textId="2D9E8BB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CA7FE4">
              <w:rPr>
                <w:noProof/>
                <w:webHidden/>
              </w:rPr>
              <w:t>8</w:t>
            </w:r>
            <w:r>
              <w:rPr>
                <w:noProof/>
                <w:webHidden/>
              </w:rPr>
              <w:fldChar w:fldCharType="end"/>
            </w:r>
          </w:hyperlink>
        </w:p>
        <w:p w14:paraId="027C97E3" w14:textId="725311A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CA7FE4">
              <w:rPr>
                <w:noProof/>
                <w:webHidden/>
              </w:rPr>
              <w:t>8</w:t>
            </w:r>
            <w:r>
              <w:rPr>
                <w:noProof/>
                <w:webHidden/>
              </w:rPr>
              <w:fldChar w:fldCharType="end"/>
            </w:r>
          </w:hyperlink>
        </w:p>
        <w:p w14:paraId="00DB87A1" w14:textId="369DFEF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CA7FE4">
              <w:rPr>
                <w:noProof/>
                <w:webHidden/>
              </w:rPr>
              <w:t>8</w:t>
            </w:r>
            <w:r>
              <w:rPr>
                <w:noProof/>
                <w:webHidden/>
              </w:rPr>
              <w:fldChar w:fldCharType="end"/>
            </w:r>
          </w:hyperlink>
        </w:p>
        <w:p w14:paraId="00EEECC2" w14:textId="79E305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CA7FE4">
              <w:rPr>
                <w:noProof/>
                <w:webHidden/>
              </w:rPr>
              <w:t>9</w:t>
            </w:r>
            <w:r>
              <w:rPr>
                <w:noProof/>
                <w:webHidden/>
              </w:rPr>
              <w:fldChar w:fldCharType="end"/>
            </w:r>
          </w:hyperlink>
        </w:p>
        <w:p w14:paraId="68FD7A9A" w14:textId="0F5ADF0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CA7FE4">
              <w:rPr>
                <w:noProof/>
                <w:webHidden/>
              </w:rPr>
              <w:t>9</w:t>
            </w:r>
            <w:r>
              <w:rPr>
                <w:noProof/>
                <w:webHidden/>
              </w:rPr>
              <w:fldChar w:fldCharType="end"/>
            </w:r>
          </w:hyperlink>
        </w:p>
        <w:p w14:paraId="5F55527F" w14:textId="17DD703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CA7FE4">
              <w:rPr>
                <w:noProof/>
                <w:webHidden/>
              </w:rPr>
              <w:t>9</w:t>
            </w:r>
            <w:r>
              <w:rPr>
                <w:noProof/>
                <w:webHidden/>
              </w:rPr>
              <w:fldChar w:fldCharType="end"/>
            </w:r>
          </w:hyperlink>
        </w:p>
        <w:p w14:paraId="674ABB69" w14:textId="7F78DA1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CA7FE4">
              <w:rPr>
                <w:noProof/>
                <w:webHidden/>
              </w:rPr>
              <w:t>9</w:t>
            </w:r>
            <w:r>
              <w:rPr>
                <w:noProof/>
                <w:webHidden/>
              </w:rPr>
              <w:fldChar w:fldCharType="end"/>
            </w:r>
          </w:hyperlink>
        </w:p>
        <w:p w14:paraId="39048CDA" w14:textId="5430870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CA7FE4">
              <w:rPr>
                <w:noProof/>
                <w:webHidden/>
              </w:rPr>
              <w:t>10</w:t>
            </w:r>
            <w:r>
              <w:rPr>
                <w:noProof/>
                <w:webHidden/>
              </w:rPr>
              <w:fldChar w:fldCharType="end"/>
            </w:r>
          </w:hyperlink>
        </w:p>
        <w:p w14:paraId="7E9C5BA3" w14:textId="395E4F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CA7FE4">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69D82894" w14:textId="77777777" w:rsidR="00C731F6" w:rsidRPr="00C731F6" w:rsidRDefault="00C731F6" w:rsidP="00C731F6">
      <w:pPr>
        <w:tabs>
          <w:tab w:val="left" w:leader="underscore" w:pos="9639"/>
        </w:tabs>
        <w:spacing w:after="0" w:line="240" w:lineRule="auto"/>
        <w:jc w:val="both"/>
        <w:rPr>
          <w:rFonts w:cs="Calibri"/>
        </w:rPr>
      </w:pPr>
      <w:r w:rsidRPr="00C731F6">
        <w:rPr>
          <w:rFonts w:cs="Calibri"/>
        </w:rPr>
        <w:t>Valle de Santiago fue fundado el 28 de mayo de 1607, posteriormente en base al sistema de organización municipal decretado el 23 de mayo de 1812, Valle de Santiago fue una de las poblaciones que acogió esta disposición al establecerse su Ayuntamiento a partir del 1° de enero de 1820. Para el 13 de julio de 1877 por decreto N°16 la ciudad de Valle de Santiago se erige como cabecera de un nuevo departamento en el estado denominado Valle, con jurisdicción en Cuitzeo. El 15 de mayo de 1885, mediante decreto se estableció una nueva división del estado, haciendo que de este modo desapareciera el departamento de Valle. Posteriormente, para el año de 1891 se decretó suprimir de manera definitiva la denominación de departamentos y el 20 de diciembre del mismo año se publicó la Ley Orgánica para el Gobierno y Administración interior de las Jefaturas políticas del Estado, que dividió a la entidad en 31 distritos, contemplando a Valle de Santiago junto con los pueblos de Jaral, La Magdalena y San Jerónimo.  Se registró formalmente ante la Secretaria de Hacienda y Crédito Público el 01 de enero de 1985.</w:t>
      </w:r>
    </w:p>
    <w:p w14:paraId="3837CA26" w14:textId="2499AFAD" w:rsidR="007D1E76" w:rsidRPr="00E74967" w:rsidRDefault="00C731F6" w:rsidP="00C731F6">
      <w:pPr>
        <w:tabs>
          <w:tab w:val="left" w:leader="underscore" w:pos="9639"/>
        </w:tabs>
        <w:spacing w:after="0" w:line="240" w:lineRule="auto"/>
        <w:jc w:val="both"/>
        <w:rPr>
          <w:rFonts w:cs="Calibri"/>
        </w:rPr>
      </w:pPr>
      <w:r w:rsidRPr="00C731F6">
        <w:rPr>
          <w:rFonts w:cs="Calibri"/>
        </w:rPr>
        <w:t>De conformidad a lo establecido por el Artículo 26 de la Ley Orgánica Municipal el Ayuntamiento del Municipio de Valle de Santiago estará integrado por un presidente municipal, un síndico y diez regidores.</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2768D25" w14:textId="77777777" w:rsidR="00C731F6" w:rsidRPr="00C731F6" w:rsidRDefault="00C731F6" w:rsidP="00C731F6">
      <w:pPr>
        <w:tabs>
          <w:tab w:val="left" w:leader="underscore" w:pos="9639"/>
        </w:tabs>
        <w:spacing w:after="0" w:line="240" w:lineRule="auto"/>
        <w:jc w:val="both"/>
        <w:rPr>
          <w:rFonts w:cs="Calibri"/>
        </w:rPr>
      </w:pPr>
      <w:r w:rsidRPr="00C731F6">
        <w:rPr>
          <w:rFonts w:cs="Calibri"/>
        </w:rPr>
        <w:t>En el año de 2008 se elaboró un Manual de Organización de todas las dependencias que integran la Administración Municipal de Valle de Santiago, Gto., el cual fue aprobado en Sesión de Ayuntamiento del 22 de mayo de 2008, según consta en Acta de Sesión Ordinaria Número 40.</w:t>
      </w:r>
    </w:p>
    <w:p w14:paraId="45932019" w14:textId="4911AB05" w:rsidR="007D1E76" w:rsidRPr="00E74967" w:rsidRDefault="00C731F6" w:rsidP="00C731F6">
      <w:pPr>
        <w:tabs>
          <w:tab w:val="left" w:leader="underscore" w:pos="9639"/>
        </w:tabs>
        <w:spacing w:after="0" w:line="240" w:lineRule="auto"/>
        <w:jc w:val="both"/>
        <w:rPr>
          <w:rFonts w:cs="Calibri"/>
        </w:rPr>
      </w:pPr>
      <w:r w:rsidRPr="00C731F6">
        <w:rPr>
          <w:rFonts w:cs="Calibri"/>
        </w:rPr>
        <w:t>En el año 2015 se elaboró un nuevo manual de todas las dependencias que integran la administración municipal el cual fue aprobado en sesión de ayuntamiento el 5 de octubre del 2015 en sesión número 73.</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C953E55" w14:textId="77777777" w:rsidR="007E41D9" w:rsidRPr="007E41D9" w:rsidRDefault="00C731F6" w:rsidP="00C731F6">
      <w:pPr>
        <w:tabs>
          <w:tab w:val="left" w:leader="underscore" w:pos="9639"/>
        </w:tabs>
        <w:spacing w:after="0" w:line="240" w:lineRule="auto"/>
        <w:jc w:val="both"/>
        <w:rPr>
          <w:rFonts w:cs="Calibri"/>
          <w:highlight w:val="yellow"/>
        </w:rPr>
      </w:pPr>
      <w:r w:rsidRPr="007E41D9">
        <w:rPr>
          <w:rFonts w:cs="Calibri"/>
          <w:highlight w:val="yellow"/>
        </w:rPr>
        <w:t>Para la ope</w:t>
      </w:r>
      <w:r w:rsidR="00AB19F0" w:rsidRPr="007E41D9">
        <w:rPr>
          <w:rFonts w:cs="Calibri"/>
          <w:highlight w:val="yellow"/>
        </w:rPr>
        <w:t>ración del ejercicio fiscal 2025</w:t>
      </w:r>
    </w:p>
    <w:p w14:paraId="00BE9007" w14:textId="64851D9D" w:rsidR="00C731F6" w:rsidRPr="00C731F6" w:rsidRDefault="00C731F6" w:rsidP="00C731F6">
      <w:pPr>
        <w:tabs>
          <w:tab w:val="left" w:leader="underscore" w:pos="9639"/>
        </w:tabs>
        <w:spacing w:after="0" w:line="240" w:lineRule="auto"/>
        <w:jc w:val="both"/>
        <w:rPr>
          <w:rFonts w:cs="Calibri"/>
        </w:rPr>
      </w:pPr>
      <w:r w:rsidRPr="007E41D9">
        <w:rPr>
          <w:rFonts w:cs="Calibri"/>
          <w:highlight w:val="yellow"/>
        </w:rPr>
        <w:t xml:space="preserve"> se aprobó por el Ayuntamiento el presupuesto general del Municipio en la sesión ordinaria celebrada el 20 de diciembre de 2023,</w:t>
      </w:r>
      <w:r w:rsidRPr="00C731F6">
        <w:rPr>
          <w:rFonts w:cs="Calibri"/>
        </w:rPr>
        <w:t xml:space="preserve"> documento que contiene presupuesto de ingresos, presupuesto de egresos, tabulador de sueldos y salarios, así como la plantilla del personal.</w:t>
      </w:r>
    </w:p>
    <w:p w14:paraId="6841A9BC" w14:textId="29A80645" w:rsidR="0012493A" w:rsidRPr="00E74967" w:rsidRDefault="00C731F6" w:rsidP="00C731F6">
      <w:pPr>
        <w:tabs>
          <w:tab w:val="left" w:leader="underscore" w:pos="9639"/>
        </w:tabs>
        <w:spacing w:after="0" w:line="240" w:lineRule="auto"/>
        <w:jc w:val="both"/>
        <w:rPr>
          <w:rFonts w:cs="Calibri"/>
        </w:rPr>
      </w:pPr>
      <w:r w:rsidRPr="00C731F6">
        <w:rPr>
          <w:rFonts w:cs="Calibri"/>
        </w:rPr>
        <w:t>Cabe mencionar que dicho documento aprobado contiene de manera detallada como el ente público destina el recurso en sus diferentes capítulos de gasto. Manifestando que todo el recurso erogado se encuentra aprobado.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356A01" w:rsidR="007D1E76" w:rsidRPr="00E74967" w:rsidRDefault="00C731F6" w:rsidP="00CB41C4">
      <w:pPr>
        <w:tabs>
          <w:tab w:val="left" w:leader="underscore" w:pos="9639"/>
        </w:tabs>
        <w:spacing w:after="0" w:line="240" w:lineRule="auto"/>
        <w:jc w:val="both"/>
        <w:rPr>
          <w:rFonts w:cs="Calibri"/>
        </w:rPr>
      </w:pPr>
      <w:r w:rsidRPr="00C731F6">
        <w:rPr>
          <w:rFonts w:cs="Calibri"/>
        </w:rPr>
        <w:t>Gobernar el municipio de Valle de Santiago, de forma eficiente impulsando el desarrollo y bienestar de las familias, con servicios públicos de calidad, una infraestructura funcional, que promueva la participación ciudadana, para mejorar la calidad de vida de las y los vallenses.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3B6F7BA" w:rsidR="007D1E76" w:rsidRDefault="00C731F6" w:rsidP="00CB41C4">
      <w:pPr>
        <w:tabs>
          <w:tab w:val="left" w:leader="underscore" w:pos="9639"/>
        </w:tabs>
        <w:spacing w:after="0" w:line="240" w:lineRule="auto"/>
        <w:jc w:val="both"/>
        <w:rPr>
          <w:rFonts w:cs="Calibri"/>
        </w:rPr>
      </w:pPr>
      <w:r w:rsidRPr="00C731F6">
        <w:rPr>
          <w:rFonts w:cs="Calibri"/>
        </w:rPr>
        <w:t>Proporcionar servicios de calidad, invertiremos recursos para realizar y gestionar proyectos de infraestructura, que mejoren la vida de las personas, buscando fomentar el empleo, promover el turismo y hacer posible un municipio con mayor movilidad.</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6703E54" w14:textId="66FC689D" w:rsidR="007D1E76" w:rsidRDefault="00C731F6" w:rsidP="00CB41C4">
      <w:pPr>
        <w:tabs>
          <w:tab w:val="left" w:leader="underscore" w:pos="9639"/>
        </w:tabs>
        <w:spacing w:after="0" w:line="240" w:lineRule="auto"/>
        <w:jc w:val="both"/>
        <w:rPr>
          <w:rFonts w:cs="Calibri"/>
        </w:rPr>
      </w:pPr>
      <w:r w:rsidRPr="00C731F6">
        <w:rPr>
          <w:rFonts w:cs="Calibri"/>
        </w:rPr>
        <w:t>Enero a diciembre 2024.</w:t>
      </w:r>
    </w:p>
    <w:p w14:paraId="7C463948" w14:textId="77777777" w:rsidR="00C731F6" w:rsidRPr="00E74967" w:rsidRDefault="00C731F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6FFD13AC" w:rsidR="007D1E76" w:rsidRPr="00E74967" w:rsidRDefault="00C731F6" w:rsidP="00CB41C4">
      <w:pPr>
        <w:tabs>
          <w:tab w:val="left" w:leader="underscore" w:pos="9639"/>
        </w:tabs>
        <w:spacing w:after="0" w:line="240" w:lineRule="auto"/>
        <w:jc w:val="both"/>
        <w:rPr>
          <w:rFonts w:cs="Calibri"/>
        </w:rPr>
      </w:pPr>
      <w:r w:rsidRPr="00C731F6">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4FFD6A1B" w:rsidR="007D1E76" w:rsidRDefault="00C731F6" w:rsidP="00CB41C4">
      <w:pPr>
        <w:tabs>
          <w:tab w:val="left" w:leader="underscore" w:pos="9639"/>
        </w:tabs>
        <w:spacing w:after="0" w:line="240" w:lineRule="auto"/>
        <w:jc w:val="both"/>
        <w:rPr>
          <w:rFonts w:cs="Calibri"/>
        </w:rPr>
      </w:pPr>
      <w:r w:rsidRPr="00C731F6">
        <w:rPr>
          <w:rFonts w:cs="Calibri"/>
        </w:rPr>
        <w:t>Retenedor del Impuesto Sobre la Renta por los siguientes conceptos: por salarios, por asimilados a salarios, actividades empresariales, profesionales, por arrendamiento, simplificado de confianza; Impuesto sobre Nómina; y retenedor de Impuesto Cedular tanto por honorarios, actividades empresariales, profesionales, simplificado de confianza así como por arrendamiento; retenedor de los Derechos de Inspección y Vigilancia de Obra (DIVO); Retenciones sobre Actividades de Prevención y Control Estatal (RAPCE).</w:t>
      </w:r>
    </w:p>
    <w:p w14:paraId="47DC7EE0" w14:textId="77777777" w:rsidR="00C731F6" w:rsidRPr="00E74967" w:rsidRDefault="00C731F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5085FA9" w14:textId="066BF851" w:rsidR="0054701E" w:rsidRDefault="00C731F6" w:rsidP="00C731F6">
      <w:pPr>
        <w:tabs>
          <w:tab w:val="left" w:leader="underscore" w:pos="9639"/>
        </w:tabs>
        <w:spacing w:after="0" w:line="240" w:lineRule="auto"/>
        <w:ind w:firstLine="708"/>
        <w:jc w:val="both"/>
        <w:rPr>
          <w:rFonts w:cs="Calibri"/>
        </w:rPr>
      </w:pPr>
      <w:r w:rsidRPr="004370B4">
        <w:rPr>
          <w:rFonts w:asciiTheme="minorHAnsi" w:hAnsiTheme="minorHAnsi" w:cstheme="minorHAnsi"/>
          <w:noProof/>
          <w:lang w:eastAsia="es-MX"/>
        </w:rPr>
        <w:lastRenderedPageBreak/>
        <w:drawing>
          <wp:anchor distT="0" distB="0" distL="114300" distR="114300" simplePos="0" relativeHeight="251659264" behindDoc="0" locked="0" layoutInCell="1" allowOverlap="1" wp14:anchorId="2CEC6AA7" wp14:editId="753E1431">
            <wp:simplePos x="0" y="0"/>
            <wp:positionH relativeFrom="margin">
              <wp:align>center</wp:align>
            </wp:positionH>
            <wp:positionV relativeFrom="paragraph">
              <wp:posOffset>340995</wp:posOffset>
            </wp:positionV>
            <wp:extent cx="6802755" cy="35445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239" t="21467" r="5244" b="10001"/>
                    <a:stretch/>
                  </pic:blipFill>
                  <pic:spPr bwMode="auto">
                    <a:xfrm>
                      <a:off x="0" y="0"/>
                      <a:ext cx="6802755" cy="354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57DD9FB" w14:textId="77777777" w:rsidR="00C731F6" w:rsidRPr="002C2F4C" w:rsidRDefault="00C731F6" w:rsidP="00C731F6">
      <w:pPr>
        <w:tabs>
          <w:tab w:val="left" w:leader="underscore" w:pos="9639"/>
        </w:tabs>
        <w:spacing w:after="0" w:line="240" w:lineRule="auto"/>
        <w:jc w:val="both"/>
        <w:rPr>
          <w:rFonts w:cs="Calibri"/>
        </w:rPr>
      </w:pPr>
      <w:r w:rsidRPr="002C2F4C">
        <w:rPr>
          <w:rFonts w:cs="Calibri"/>
        </w:rPr>
        <w:t>Fideicomiso Fondo de Apoyo para la Infraestructura Municipal.</w:t>
      </w:r>
    </w:p>
    <w:p w14:paraId="28206F04" w14:textId="77777777" w:rsidR="00C731F6" w:rsidRPr="002C2F4C" w:rsidRDefault="00C731F6" w:rsidP="00C731F6">
      <w:pPr>
        <w:tabs>
          <w:tab w:val="left" w:leader="underscore" w:pos="9639"/>
        </w:tabs>
        <w:spacing w:after="0" w:line="240" w:lineRule="auto"/>
        <w:jc w:val="both"/>
        <w:rPr>
          <w:rFonts w:cs="Calibri"/>
        </w:rPr>
      </w:pPr>
      <w:r w:rsidRPr="002C2F4C">
        <w:rPr>
          <w:rFonts w:cs="Calibri"/>
        </w:rPr>
        <w:t>Fideicomitente: Gobierno del Estado y Municipio de Valle de Santiago.</w:t>
      </w:r>
    </w:p>
    <w:p w14:paraId="7F4FB774" w14:textId="77777777" w:rsidR="00C731F6" w:rsidRPr="002C2F4C" w:rsidRDefault="00C731F6" w:rsidP="00C731F6">
      <w:pPr>
        <w:tabs>
          <w:tab w:val="left" w:leader="underscore" w:pos="9639"/>
        </w:tabs>
        <w:spacing w:after="0" w:line="240" w:lineRule="auto"/>
        <w:jc w:val="both"/>
        <w:rPr>
          <w:rFonts w:cs="Calibri"/>
        </w:rPr>
      </w:pPr>
      <w:r w:rsidRPr="002C2F4C">
        <w:rPr>
          <w:rFonts w:cs="Calibri"/>
        </w:rPr>
        <w:t>Fideicomisario: Gobierno del Estado y Municipio de Valle de Santiago.</w:t>
      </w:r>
    </w:p>
    <w:p w14:paraId="303DD687" w14:textId="77777777" w:rsidR="00C731F6" w:rsidRDefault="00C731F6" w:rsidP="00C731F6">
      <w:pPr>
        <w:tabs>
          <w:tab w:val="left" w:leader="underscore" w:pos="9639"/>
        </w:tabs>
        <w:spacing w:after="0" w:line="240" w:lineRule="auto"/>
        <w:jc w:val="both"/>
        <w:rPr>
          <w:rFonts w:cs="Calibri"/>
        </w:rPr>
      </w:pPr>
      <w:r w:rsidRPr="002C2F4C">
        <w:rPr>
          <w:rFonts w:cs="Calibri"/>
        </w:rPr>
        <w:t>Fiduciario: Banco Nacional de México (Banamex</w:t>
      </w:r>
      <w:r>
        <w:rPr>
          <w:rFonts w:cs="Calibri"/>
        </w:rPr>
        <w:t>)</w:t>
      </w:r>
    </w:p>
    <w:p w14:paraId="30A4EDC2" w14:textId="35465028" w:rsidR="007D1E76" w:rsidRPr="00E74967" w:rsidRDefault="007D1E76" w:rsidP="00CB41C4">
      <w:pPr>
        <w:tabs>
          <w:tab w:val="left" w:leader="underscore" w:pos="9639"/>
        </w:tabs>
        <w:spacing w:after="0" w:line="240" w:lineRule="auto"/>
        <w:jc w:val="both"/>
        <w:rPr>
          <w:rFonts w:cs="Calibri"/>
        </w:rPr>
      </w:pPr>
    </w:p>
    <w:p w14:paraId="642A4B90" w14:textId="7DF562FE"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FCC03AB"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El ente público ha estado observando la normatividad emitida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5167B5C0" w:rsidR="007D1E7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La normatividad aplicada han sido los Postulados Básicos de Contabilidad Gubernamental. En particular el postulado de Valuación que menciona lo siguiente:</w:t>
      </w:r>
      <w:r>
        <w:rPr>
          <w:rFonts w:asciiTheme="minorHAnsi" w:hAnsiTheme="minorHAnsi" w:cstheme="minorHAnsi"/>
        </w:rPr>
        <w:t xml:space="preserve"> </w:t>
      </w:r>
      <w:r w:rsidRPr="004370B4">
        <w:rPr>
          <w:rFonts w:asciiTheme="minorHAnsi" w:hAnsiTheme="minorHAnsi" w:cstheme="minorHAnsi"/>
        </w:rPr>
        <w:t xml:space="preserve">Todos los eventos que afecten económicamente al ente </w:t>
      </w:r>
      <w:r w:rsidRPr="004370B4">
        <w:rPr>
          <w:rFonts w:asciiTheme="minorHAnsi" w:hAnsiTheme="minorHAnsi" w:cstheme="minorHAnsi"/>
        </w:rPr>
        <w:lastRenderedPageBreak/>
        <w:t>público deben ser cuantificados en términos monetarios y se registrarán al costo histórico o al valor económico más objetivo registrándose en moneda nacional</w:t>
      </w:r>
      <w:r>
        <w:rPr>
          <w:rFonts w:asciiTheme="minorHAnsi" w:hAnsiTheme="minorHAnsi" w:cstheme="minorHAnsi"/>
        </w:rPr>
        <w:t>. Así mismo se toman en cuenta todas las normas publicadas por el Consejo Nacional de Armonización Contable, es importante comentar que como ente público nos apegamos y actualizamos a toda la legislación aplicable en esta materia.</w:t>
      </w:r>
    </w:p>
    <w:p w14:paraId="12B46BFB" w14:textId="77777777" w:rsidR="00C731F6" w:rsidRPr="00E74967" w:rsidRDefault="00C731F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73E4032"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Sustancia Económica</w:t>
      </w:r>
    </w:p>
    <w:p w14:paraId="1A3194EF"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Ente Público</w:t>
      </w:r>
    </w:p>
    <w:p w14:paraId="7B2B5556"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Existencia Permanente</w:t>
      </w:r>
    </w:p>
    <w:p w14:paraId="4875AD24"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Importancia Relativa</w:t>
      </w:r>
    </w:p>
    <w:p w14:paraId="6580234E"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Período Contable</w:t>
      </w:r>
    </w:p>
    <w:p w14:paraId="7FD75062"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 xml:space="preserve">Registro e Integración Presupuestaria </w:t>
      </w:r>
    </w:p>
    <w:p w14:paraId="0233B2C5"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 xml:space="preserve">Consolidación de la Información Financiera </w:t>
      </w:r>
    </w:p>
    <w:p w14:paraId="145DEA17"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Devengado Contable</w:t>
      </w:r>
    </w:p>
    <w:p w14:paraId="71EA2283"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Valuación</w:t>
      </w:r>
    </w:p>
    <w:p w14:paraId="3E3AE83C"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Dualidad Económica</w:t>
      </w:r>
    </w:p>
    <w:p w14:paraId="5009A319" w14:textId="372208CA" w:rsidR="007D1E76" w:rsidRPr="00C731F6" w:rsidRDefault="00C731F6" w:rsidP="00CB41C4">
      <w:pPr>
        <w:tabs>
          <w:tab w:val="left" w:leader="underscore" w:pos="9639"/>
        </w:tabs>
        <w:spacing w:after="0" w:line="240" w:lineRule="auto"/>
        <w:jc w:val="both"/>
        <w:rPr>
          <w:rFonts w:asciiTheme="minorHAnsi" w:hAnsiTheme="minorHAnsi" w:cstheme="minorHAnsi"/>
          <w:color w:val="000000" w:themeColor="text1"/>
        </w:rPr>
      </w:pPr>
      <w:r w:rsidRPr="004370B4">
        <w:rPr>
          <w:rFonts w:asciiTheme="minorHAnsi" w:hAnsiTheme="minorHAnsi" w:cstheme="minorHAnsi"/>
          <w:color w:val="000000" w:themeColor="text1"/>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343F528B"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Constitución Política para el Estado de Guanajuato, Ley Orgánica Municipal, Ley para el Ejercicio y Control de los Recursos Públicos para el Estado y los Municipios de Guanajuato, Ley de Adquisiciones, Enajenaciones, Arrendamientos y Contratación de Servicios del Sector Público en el Estado de Guanajuato, Ley de Hacienda para los municipios del Estado de Guanajuato, Ley de Deuda Pública para el Estado y los municipios de Guanajuato, Ley de Coordinación Fiscal Federal, Ley de Obra Pública Federal, Ley de Obra Pública y Servicios Relacionados con la misma para el Estado y los Municipios de Guanajuato, Ley del Presupuesto de Egresos del Estado, Presupuesto de Egresos de la Federación, Ley de Derechos Federal, Ley de Ingresos Muni</w:t>
      </w:r>
      <w:r>
        <w:rPr>
          <w:rFonts w:asciiTheme="minorHAnsi" w:hAnsiTheme="minorHAnsi" w:cstheme="minorHAnsi"/>
        </w:rPr>
        <w:t>cipal, Reglamentación Municipal, Ley de Disciplina Financiera de las Entidades Federativas y l</w:t>
      </w:r>
      <w:r w:rsidRPr="006E051C">
        <w:rPr>
          <w:rFonts w:asciiTheme="minorHAnsi" w:hAnsiTheme="minorHAnsi" w:cstheme="minorHAnsi"/>
        </w:rPr>
        <w:t>os</w:t>
      </w:r>
      <w:r>
        <w:rPr>
          <w:rFonts w:asciiTheme="minorHAnsi" w:hAnsiTheme="minorHAnsi" w:cstheme="minorHAnsi"/>
        </w:rPr>
        <w:t xml:space="preserve"> </w:t>
      </w:r>
      <w:r w:rsidRPr="006E051C">
        <w:rPr>
          <w:rFonts w:asciiTheme="minorHAnsi" w:hAnsiTheme="minorHAnsi" w:cstheme="minorHAnsi"/>
        </w:rPr>
        <w:t>Municipios</w:t>
      </w:r>
      <w:r>
        <w:rPr>
          <w:rFonts w:asciiTheme="minorHAnsi" w:hAnsiTheme="minorHAnsi" w:cstheme="minorHAnsi"/>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F2C8614"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No aplica</w:t>
      </w:r>
      <w:r>
        <w:rPr>
          <w:rFonts w:asciiTheme="minorHAnsi" w:hAnsiTheme="minorHAnsi" w:cstheme="minorHAnsi"/>
        </w:rPr>
        <w:t>, por no ser la primera vez en implementar la base del devengado de acuerdo a la Ley de Contabilidad.</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43CC8F" w14:textId="77777777" w:rsidR="00C731F6" w:rsidRPr="00E74967" w:rsidRDefault="00C731F6" w:rsidP="00C731F6">
      <w:pPr>
        <w:tabs>
          <w:tab w:val="left" w:leader="underscore" w:pos="9639"/>
        </w:tabs>
        <w:spacing w:after="0" w:line="240" w:lineRule="auto"/>
        <w:jc w:val="both"/>
        <w:rPr>
          <w:rFonts w:cs="Calibri"/>
        </w:rPr>
      </w:pPr>
      <w:r w:rsidRPr="004370B4">
        <w:rPr>
          <w:rFonts w:asciiTheme="minorHAnsi" w:hAnsiTheme="minorHAnsi" w:cstheme="minorHAnsi"/>
        </w:rPr>
        <w:t>No aplica</w:t>
      </w:r>
      <w:r>
        <w:rPr>
          <w:rFonts w:asciiTheme="minorHAnsi" w:hAnsiTheme="minorHAnsi" w:cstheme="minorHAnsi"/>
        </w:rPr>
        <w:t>, por no ser la primera vez en implementar la base del devengado de acuerdo a la Ley de Contabilidad</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59DDCF28"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lastRenderedPageBreak/>
        <w:t>No aplica</w:t>
      </w:r>
      <w:r>
        <w:rPr>
          <w:rFonts w:asciiTheme="minorHAnsi" w:hAnsiTheme="minorHAnsi" w:cstheme="minorHAnsi"/>
        </w:rPr>
        <w:t>, por no ser la primera vez en implementar la base del devengado de acuerdo a la Ley de Contabilidad.</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7D184B4F"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No aplica</w:t>
      </w:r>
      <w:r>
        <w:rPr>
          <w:rFonts w:asciiTheme="minorHAnsi" w:hAnsiTheme="minorHAnsi" w:cstheme="minorHAnsi"/>
        </w:rPr>
        <w:t>, por no ser la primera vez en implementar la base del devengado de acuerdo a la Ley de Contabilidad.</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6F533727" w:rsidR="007D1E76" w:rsidRPr="00E74967" w:rsidRDefault="00C731F6" w:rsidP="00CB41C4">
      <w:pPr>
        <w:tabs>
          <w:tab w:val="left" w:leader="underscore" w:pos="9639"/>
        </w:tabs>
        <w:spacing w:after="0" w:line="240" w:lineRule="auto"/>
        <w:jc w:val="both"/>
        <w:rPr>
          <w:rFonts w:cs="Calibri"/>
        </w:rPr>
      </w:pPr>
      <w:r w:rsidRPr="007D46E8">
        <w:rPr>
          <w:rFonts w:cs="Calibri"/>
        </w:rPr>
        <w:t>Se registran a valor histórico y han existido actualizaciones</w:t>
      </w:r>
      <w:r>
        <w:rPr>
          <w:rFonts w:cs="Calibri"/>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5C80533E" w:rsidR="007D1E76" w:rsidRPr="00E74967" w:rsidRDefault="00C731F6" w:rsidP="00CB41C4">
      <w:pPr>
        <w:tabs>
          <w:tab w:val="left" w:leader="underscore" w:pos="9639"/>
        </w:tabs>
        <w:spacing w:after="0" w:line="240" w:lineRule="auto"/>
        <w:jc w:val="both"/>
        <w:rPr>
          <w:rFonts w:cs="Calibri"/>
        </w:rPr>
      </w:pPr>
      <w:r w:rsidRPr="007D46E8">
        <w:rPr>
          <w:rFonts w:cs="Calibri"/>
        </w:rPr>
        <w:t>El Municipio no ha realizado este tipo de operaciones.</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F582BC9" w14:textId="77777777" w:rsidR="00C731F6" w:rsidRDefault="00C731F6" w:rsidP="00C731F6">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El Municipio no</w:t>
      </w:r>
      <w:r>
        <w:rPr>
          <w:rFonts w:asciiTheme="minorHAnsi" w:hAnsiTheme="minorHAnsi" w:cstheme="minorHAnsi"/>
        </w:rPr>
        <w:t xml:space="preserve"> tiene este tipo de inversiones.</w:t>
      </w:r>
    </w:p>
    <w:p w14:paraId="1C1D647B" w14:textId="281A2DB4" w:rsidR="007D1E76" w:rsidRPr="00E74967" w:rsidRDefault="007D1E76" w:rsidP="00CB41C4">
      <w:pPr>
        <w:tabs>
          <w:tab w:val="left" w:leader="underscore" w:pos="9639"/>
        </w:tabs>
        <w:spacing w:after="0" w:line="240" w:lineRule="auto"/>
        <w:jc w:val="both"/>
        <w:rPr>
          <w:rFonts w:cs="Calibri"/>
        </w:rPr>
      </w:pPr>
    </w:p>
    <w:p w14:paraId="2EA4933C" w14:textId="4E6EE3A3" w:rsidR="007D1E76" w:rsidRDefault="007D1E76" w:rsidP="00CB41C4">
      <w:pPr>
        <w:tabs>
          <w:tab w:val="left" w:leader="underscore" w:pos="9639"/>
        </w:tabs>
        <w:spacing w:after="0" w:line="240" w:lineRule="auto"/>
        <w:jc w:val="both"/>
        <w:rPr>
          <w:rFonts w:cs="Calibri"/>
        </w:rPr>
      </w:pPr>
    </w:p>
    <w:p w14:paraId="0F1FB60A" w14:textId="77777777" w:rsidR="00C731F6" w:rsidRPr="00E74967" w:rsidRDefault="00C731F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6C352101"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Como el Municipio no maneja inventarios de mercancía, no se tiene sistema</w:t>
      </w:r>
      <w:r>
        <w:rPr>
          <w:rFonts w:asciiTheme="minorHAnsi" w:hAnsiTheme="minorHAnsi" w:cstheme="minorHAnsi"/>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51D84D3B"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No se tiene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7B6F5131"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color w:val="000000" w:themeColor="text1"/>
        </w:rPr>
        <w:t>No se cuenta con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5F54FBA"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Las reservas son creadas para los compromisos contratados, por el monto y plazo firmado en el contrato.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0B794423"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Los cambios en las políticas contables se revelarán en los estados financieros, así como el efecto en los valores para fines de comparabilidad. Y cuando se detecte un error contable, este es corregido.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5B65702"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Se procede a realizar las reclasificaciones de las cuentas afectadas por errores contables, o por los cambios en las políticas contables.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6C191818" w:rsidR="007D1E76" w:rsidRPr="00C731F6" w:rsidRDefault="00C731F6"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Se realiza</w:t>
      </w:r>
      <w:r w:rsidRPr="004370B4">
        <w:rPr>
          <w:rFonts w:asciiTheme="minorHAnsi" w:hAnsiTheme="minorHAnsi" w:cstheme="minorHAnsi"/>
        </w:rPr>
        <w:t xml:space="preserve"> al final de cada mes y ejercicio un análisis de los saldos de las cuentas contables para poder efectuar la depuración y en su caso la cancelación de saldos, tomado entre otros aspectos, la antigüedad y veracidad del saldo.</w:t>
      </w:r>
    </w:p>
    <w:p w14:paraId="051C6058" w14:textId="57A30E08"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6E6FE3D"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El municipio no tiene este tipo de activos</w:t>
      </w:r>
      <w:r>
        <w:rPr>
          <w:rFonts w:asciiTheme="minorHAnsi" w:hAnsiTheme="minorHAnsi" w:cstheme="minorHAnsi"/>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1B24BA4F" w14:textId="77777777" w:rsidR="00C731F6" w:rsidRPr="00E74967" w:rsidRDefault="00C731F6" w:rsidP="00C731F6">
      <w:pPr>
        <w:tabs>
          <w:tab w:val="left" w:leader="underscore" w:pos="9639"/>
        </w:tabs>
        <w:spacing w:after="0" w:line="240" w:lineRule="auto"/>
        <w:jc w:val="both"/>
        <w:rPr>
          <w:rFonts w:cs="Calibri"/>
        </w:rPr>
      </w:pPr>
      <w:r w:rsidRPr="004370B4">
        <w:rPr>
          <w:rFonts w:asciiTheme="minorHAnsi" w:hAnsiTheme="minorHAnsi" w:cstheme="minorHAnsi"/>
        </w:rPr>
        <w:t>El municipio no tiene este tipo de pasivos.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193F4C79"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Como resultado de lo mencionado en los puntos a) y b) anteriores, no se tendrá efectos en la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659624" w14:textId="77777777" w:rsidR="00C731F6" w:rsidRPr="009F3B25" w:rsidRDefault="00C731F6" w:rsidP="00C731F6">
      <w:pPr>
        <w:jc w:val="both"/>
        <w:rPr>
          <w:rFonts w:asciiTheme="minorHAnsi" w:hAnsiTheme="minorHAnsi" w:cstheme="minorHAnsi"/>
        </w:rPr>
      </w:pPr>
      <w:r w:rsidRPr="004370B4">
        <w:rPr>
          <w:rFonts w:asciiTheme="minorHAnsi" w:hAnsiTheme="minorHAnsi" w:cstheme="minorHAnsi"/>
        </w:rPr>
        <w:t>Al no tener operaciones en moneda extranje</w:t>
      </w:r>
      <w:r>
        <w:rPr>
          <w:rFonts w:asciiTheme="minorHAnsi" w:hAnsiTheme="minorHAnsi" w:cstheme="minorHAnsi"/>
        </w:rPr>
        <w:t>ra, no se maneja tipo de cambio.</w:t>
      </w:r>
    </w:p>
    <w:p w14:paraId="011B6E8C" w14:textId="732B9E52"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F7D745D"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Al no tener operaciones en moneda extranjera, no se tiene un 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C82D65C"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La Secretaria de Finanzas In</w:t>
      </w:r>
      <w:r>
        <w:rPr>
          <w:rFonts w:asciiTheme="minorHAnsi" w:hAnsiTheme="minorHAnsi" w:cstheme="minorHAnsi"/>
        </w:rPr>
        <w:t>versión y Administración realiza</w:t>
      </w:r>
      <w:r w:rsidRPr="004370B4">
        <w:rPr>
          <w:rFonts w:asciiTheme="minorHAnsi" w:hAnsiTheme="minorHAnsi" w:cstheme="minorHAnsi"/>
        </w:rPr>
        <w:t xml:space="preserve"> en el mes de diciembre </w:t>
      </w:r>
      <w:r>
        <w:rPr>
          <w:rFonts w:asciiTheme="minorHAnsi" w:hAnsiTheme="minorHAnsi" w:cstheme="minorHAnsi"/>
        </w:rPr>
        <w:t xml:space="preserve">de cada ejercicio fiscal </w:t>
      </w:r>
      <w:r w:rsidRPr="004370B4">
        <w:rPr>
          <w:rFonts w:asciiTheme="minorHAnsi" w:hAnsiTheme="minorHAnsi" w:cstheme="minorHAnsi"/>
        </w:rPr>
        <w:t>las depreciaciones a los activos fijos de acuerdo a su vida útil.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2B4AE280"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La Secretaria de Finanzas Inversión y Administración realiza este movimiento</w:t>
      </w:r>
      <w:r>
        <w:rPr>
          <w:rFonts w:asciiTheme="minorHAnsi" w:hAnsiTheme="minorHAnsi" w:cstheme="minorHAnsi"/>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C719A3B" w14:textId="77777777" w:rsidR="00C731F6" w:rsidRPr="009F3B25" w:rsidRDefault="00C731F6" w:rsidP="00C731F6">
      <w:pPr>
        <w:spacing w:after="0" w:line="240" w:lineRule="auto"/>
        <w:jc w:val="both"/>
        <w:rPr>
          <w:rFonts w:asciiTheme="minorHAnsi" w:hAnsiTheme="minorHAnsi" w:cstheme="minorHAnsi"/>
        </w:rPr>
      </w:pPr>
      <w:r w:rsidRPr="004370B4">
        <w:rPr>
          <w:rFonts w:asciiTheme="minorHAnsi" w:hAnsiTheme="minorHAnsi" w:cstheme="minorHAnsi"/>
        </w:rPr>
        <w:t>Al momento no existen gastos capitalizados en el ejercicio</w:t>
      </w:r>
      <w:r>
        <w:rPr>
          <w:rFonts w:asciiTheme="minorHAnsi" w:hAnsiTheme="minorHAnsi" w:cstheme="minorHAns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22E71271"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 xml:space="preserve">El Municipio tiene inversiones financieras en moneda nacional en valores de renta fija, por lo </w:t>
      </w:r>
      <w:r w:rsidR="001F2674" w:rsidRPr="004370B4">
        <w:rPr>
          <w:rFonts w:asciiTheme="minorHAnsi" w:hAnsiTheme="minorHAnsi" w:cstheme="minorHAnsi"/>
        </w:rPr>
        <w:t>tanto,</w:t>
      </w:r>
      <w:r w:rsidRPr="004370B4">
        <w:rPr>
          <w:rFonts w:asciiTheme="minorHAnsi" w:hAnsiTheme="minorHAnsi" w:cstheme="minorHAnsi"/>
        </w:rPr>
        <w:t xml:space="preserve"> no se tienen riesgos por el tipo de cambio o por el tipo de interés</w:t>
      </w:r>
      <w:r>
        <w:rPr>
          <w:rFonts w:asciiTheme="minorHAnsi" w:hAnsiTheme="minorHAnsi" w:cstheme="minorHAnsi"/>
        </w:rPr>
        <w:t>.</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7FC79597" w:rsidR="007D1E76" w:rsidRPr="00E74967" w:rsidRDefault="00C731F6" w:rsidP="00CB41C4">
      <w:pPr>
        <w:tabs>
          <w:tab w:val="left" w:leader="underscore" w:pos="9639"/>
        </w:tabs>
        <w:spacing w:after="0" w:line="240" w:lineRule="auto"/>
        <w:jc w:val="both"/>
        <w:rPr>
          <w:rFonts w:cs="Calibri"/>
        </w:rPr>
      </w:pPr>
      <w:r>
        <w:rPr>
          <w:rFonts w:cs="Calibri"/>
        </w:rPr>
        <w:t>Durante el periodo no se ha realizado valor activado de los bienes construidos.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7C02F68F"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A la fecha no se han presentado este tipo de circunstancias</w:t>
      </w:r>
      <w:r>
        <w:rPr>
          <w:rFonts w:asciiTheme="minorHAnsi" w:hAnsiTheme="minorHAnsi" w:cstheme="minorHAnsi"/>
        </w:rPr>
        <w:t>.</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0307807C" w:rsidR="007D1E76" w:rsidRPr="00E74967" w:rsidRDefault="001F2674" w:rsidP="00CB41C4">
      <w:pPr>
        <w:tabs>
          <w:tab w:val="left" w:leader="underscore" w:pos="9639"/>
        </w:tabs>
        <w:spacing w:after="0" w:line="240" w:lineRule="auto"/>
        <w:jc w:val="both"/>
        <w:rPr>
          <w:rFonts w:cs="Calibri"/>
        </w:rPr>
      </w:pPr>
      <w:r w:rsidRPr="004370B4">
        <w:rPr>
          <w:rFonts w:asciiTheme="minorHAnsi" w:hAnsiTheme="minorHAnsi" w:cstheme="minorHAnsi"/>
        </w:rPr>
        <w:t>En lo que va del presente ejercicio no se ha llevado a cabo ningún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4D779EB3" w:rsidR="007D1E76" w:rsidRPr="00E74967" w:rsidRDefault="001F2674" w:rsidP="00CB41C4">
      <w:pPr>
        <w:tabs>
          <w:tab w:val="left" w:leader="underscore" w:pos="9639"/>
        </w:tabs>
        <w:spacing w:after="0" w:line="240" w:lineRule="auto"/>
        <w:jc w:val="both"/>
        <w:rPr>
          <w:rFonts w:cs="Calibri"/>
        </w:rPr>
      </w:pPr>
      <w:r>
        <w:rPr>
          <w:rFonts w:cs="Calibri"/>
        </w:rPr>
        <w:t>Cada dependencia municipal es responsable de sus activos, y la planeación va de la mano con el presupuesto basado en resultados.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853CFB">
        <w:rPr>
          <w:rFonts w:cs="Calibri"/>
          <w:b/>
        </w:rPr>
        <w:t>a)</w:t>
      </w:r>
      <w:r w:rsidRPr="00853CFB">
        <w:rPr>
          <w:rFonts w:cs="Calibri"/>
        </w:rPr>
        <w:t xml:space="preserve"> Inversiones en valores:</w:t>
      </w:r>
    </w:p>
    <w:p w14:paraId="2F075955" w14:textId="6C0361D3" w:rsidR="007D1E76" w:rsidRPr="00E74967" w:rsidRDefault="00853CFB" w:rsidP="00CB41C4">
      <w:pPr>
        <w:tabs>
          <w:tab w:val="left" w:leader="underscore" w:pos="9639"/>
        </w:tabs>
        <w:spacing w:after="0" w:line="240" w:lineRule="auto"/>
        <w:jc w:val="both"/>
        <w:rPr>
          <w:rFonts w:cs="Calibri"/>
        </w:rPr>
      </w:pPr>
      <w:r w:rsidRPr="007E41D9">
        <w:rPr>
          <w:rFonts w:cs="Calibri"/>
          <w:highlight w:val="yellow"/>
        </w:rPr>
        <w:t>$121,503,630.69</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5C41E39" w:rsidR="007D1E76" w:rsidRPr="001F2674" w:rsidRDefault="001F2674"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No aplica</w:t>
      </w:r>
      <w:r>
        <w:rPr>
          <w:rFonts w:asciiTheme="minorHAnsi" w:hAnsiTheme="minorHAnsi" w:cstheme="minorHAnsi"/>
        </w:rPr>
        <w:t>, el municipio no tiene presupuesto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1391AA08" w:rsidR="007D1E76" w:rsidRPr="001F2674" w:rsidRDefault="001F2674" w:rsidP="001F2674">
      <w:pPr>
        <w:jc w:val="both"/>
        <w:rPr>
          <w:rFonts w:asciiTheme="minorHAnsi" w:hAnsiTheme="minorHAnsi" w:cstheme="minorHAnsi"/>
        </w:rPr>
      </w:pPr>
      <w:r w:rsidRPr="004370B4">
        <w:rPr>
          <w:rFonts w:asciiTheme="minorHAnsi" w:hAnsiTheme="minorHAnsi" w:cstheme="minorHAnsi"/>
        </w:rPr>
        <w:t>El Municipio no cuenta con empresas de participación mayoritaria.</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35A51839" w14:textId="3A15EC4D" w:rsidR="007D1E76" w:rsidRPr="001F2674" w:rsidRDefault="001F2674"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El Municipio no cuenta con empre</w:t>
      </w:r>
      <w:r>
        <w:rPr>
          <w:rFonts w:asciiTheme="minorHAnsi" w:hAnsiTheme="minorHAnsi" w:cstheme="minorHAnsi"/>
        </w:rPr>
        <w:t>sas de participación minoritaria</w:t>
      </w:r>
      <w:r w:rsidRPr="004370B4">
        <w:rPr>
          <w:rFonts w:asciiTheme="minorHAnsi" w:hAnsiTheme="minorHAnsi" w:cstheme="minorHAnsi"/>
        </w:rPr>
        <w:t>.</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9E83F8B" w:rsidR="007D1E76" w:rsidRPr="00E74967" w:rsidRDefault="001F2674" w:rsidP="00CB41C4">
      <w:pPr>
        <w:tabs>
          <w:tab w:val="left" w:leader="underscore" w:pos="9639"/>
        </w:tabs>
        <w:spacing w:after="0" w:line="240" w:lineRule="auto"/>
        <w:jc w:val="both"/>
        <w:rPr>
          <w:rFonts w:cs="Calibri"/>
        </w:rPr>
      </w:pPr>
      <w:r w:rsidRPr="004370B4">
        <w:rPr>
          <w:rFonts w:asciiTheme="minorHAnsi" w:hAnsiTheme="minorHAnsi" w:cstheme="minorHAnsi"/>
        </w:rPr>
        <w:t xml:space="preserve">El Municipio no cuenta con </w:t>
      </w:r>
      <w:r>
        <w:rPr>
          <w:rFonts w:asciiTheme="minorHAnsi" w:hAnsiTheme="minorHAnsi" w:cstheme="minorHAnsi"/>
        </w:rPr>
        <w:t xml:space="preserve">patrimonio de </w:t>
      </w:r>
      <w:r w:rsidRPr="004370B4">
        <w:rPr>
          <w:rFonts w:asciiTheme="minorHAnsi" w:hAnsiTheme="minorHAnsi" w:cstheme="minorHAnsi"/>
        </w:rPr>
        <w:t>organismos descentralizados</w:t>
      </w:r>
      <w:r>
        <w:rPr>
          <w:rFonts w:asciiTheme="minorHAnsi" w:hAnsiTheme="minorHAnsi" w:cstheme="minorHAnsi"/>
        </w:rPr>
        <w:t xml:space="preserve"> de control presupuestario directo.</w:t>
      </w:r>
    </w:p>
    <w:p w14:paraId="56C3B8CD" w14:textId="05B1A4B8"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244310AE" w:rsidR="007D1E76" w:rsidRPr="00E74967" w:rsidRDefault="001F2674" w:rsidP="00CB41C4">
      <w:pPr>
        <w:tabs>
          <w:tab w:val="left" w:leader="underscore" w:pos="9639"/>
        </w:tabs>
        <w:spacing w:after="0" w:line="240" w:lineRule="auto"/>
        <w:jc w:val="both"/>
        <w:rPr>
          <w:rFonts w:cs="Calibri"/>
        </w:rPr>
      </w:pPr>
      <w:r w:rsidRPr="004370B4">
        <w:rPr>
          <w:rFonts w:asciiTheme="minorHAnsi" w:hAnsiTheme="minorHAnsi" w:cstheme="minorHAnsi"/>
        </w:rPr>
        <w:t>Programas y Convenios del Municipio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67636042" w:rsidR="007D1E76" w:rsidRPr="00E74967" w:rsidRDefault="001F2674" w:rsidP="00CB41C4">
      <w:pPr>
        <w:tabs>
          <w:tab w:val="left" w:leader="underscore" w:pos="9639"/>
        </w:tabs>
        <w:spacing w:after="0" w:line="240" w:lineRule="auto"/>
        <w:jc w:val="both"/>
        <w:rPr>
          <w:rFonts w:cs="Calibri"/>
        </w:rPr>
      </w:pPr>
      <w:r w:rsidRPr="004370B4">
        <w:rPr>
          <w:rFonts w:asciiTheme="minorHAnsi" w:hAnsiTheme="minorHAnsi" w:cstheme="minorHAnsi"/>
        </w:rPr>
        <w:t>So</w:t>
      </w:r>
      <w:r>
        <w:rPr>
          <w:rFonts w:asciiTheme="minorHAnsi" w:hAnsiTheme="minorHAnsi" w:cstheme="minorHAnsi"/>
        </w:rPr>
        <w:t>lo se cuenta con un Fideicomiso.</w:t>
      </w:r>
    </w:p>
    <w:p w14:paraId="5AE57259" w14:textId="7F67B706"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B162F0">
        <w:rPr>
          <w:rFonts w:cs="Calibri"/>
          <w:b/>
        </w:rPr>
        <w:t>a)</w:t>
      </w:r>
      <w:r w:rsidRPr="00B162F0">
        <w:rPr>
          <w:rFonts w:cs="Calibri"/>
        </w:rPr>
        <w:t xml:space="preserve"> Análisis del comportamiento de la recaudación correspondiente al ente público o cualquier tipo de ingreso, de forma separada los ingresos locales de los federales:</w:t>
      </w:r>
    </w:p>
    <w:p w14:paraId="474C42A3" w14:textId="2E20C2F1" w:rsidR="001F2674" w:rsidRPr="007E41D9" w:rsidRDefault="001F2674" w:rsidP="001F2674">
      <w:pPr>
        <w:spacing w:after="0" w:line="240" w:lineRule="auto"/>
        <w:jc w:val="both"/>
        <w:rPr>
          <w:rFonts w:asciiTheme="minorHAnsi" w:hAnsiTheme="minorHAnsi" w:cstheme="minorHAnsi"/>
          <w:highlight w:val="yellow"/>
        </w:rPr>
      </w:pPr>
      <w:r w:rsidRPr="007E41D9">
        <w:rPr>
          <w:rFonts w:asciiTheme="minorHAnsi" w:hAnsiTheme="minorHAnsi" w:cstheme="minorHAnsi"/>
          <w:highlight w:val="yellow"/>
        </w:rPr>
        <w:t xml:space="preserve">Con fecha al 30 de </w:t>
      </w:r>
      <w:r w:rsidR="00BC1394" w:rsidRPr="007E41D9">
        <w:rPr>
          <w:rFonts w:asciiTheme="minorHAnsi" w:hAnsiTheme="minorHAnsi" w:cstheme="minorHAnsi"/>
          <w:highlight w:val="yellow"/>
        </w:rPr>
        <w:t>septiembre</w:t>
      </w:r>
      <w:r w:rsidRPr="007E41D9">
        <w:rPr>
          <w:rFonts w:asciiTheme="minorHAnsi" w:hAnsiTheme="minorHAnsi" w:cstheme="minorHAnsi"/>
          <w:highlight w:val="yellow"/>
        </w:rPr>
        <w:t xml:space="preserve"> de 2024 tiene el siguiente porcentaje de recaudación con respecto a lo aprobado en el presupuesto de ingresos para el ejercicio fiscal 2024.</w:t>
      </w:r>
    </w:p>
    <w:p w14:paraId="6CAD4E54" w14:textId="6692A6B6" w:rsidR="007D1E76" w:rsidRPr="001F2674" w:rsidRDefault="001F2674" w:rsidP="00CB41C4">
      <w:pPr>
        <w:tabs>
          <w:tab w:val="left" w:leader="underscore" w:pos="9639"/>
        </w:tabs>
        <w:spacing w:after="0" w:line="240" w:lineRule="auto"/>
        <w:jc w:val="both"/>
        <w:rPr>
          <w:rFonts w:asciiTheme="minorHAnsi" w:hAnsiTheme="minorHAnsi" w:cstheme="minorHAnsi"/>
        </w:rPr>
      </w:pPr>
      <w:r w:rsidRPr="007E41D9">
        <w:rPr>
          <w:rFonts w:asciiTheme="minorHAnsi" w:hAnsiTheme="minorHAnsi" w:cstheme="minorHAnsi"/>
          <w:highlight w:val="yellow"/>
        </w:rPr>
        <w:t xml:space="preserve">Impuestos </w:t>
      </w:r>
      <w:r w:rsidR="00BC1394" w:rsidRPr="007E41D9">
        <w:rPr>
          <w:rFonts w:asciiTheme="minorHAnsi" w:hAnsiTheme="minorHAnsi" w:cstheme="minorHAnsi"/>
          <w:highlight w:val="yellow"/>
        </w:rPr>
        <w:t>90</w:t>
      </w:r>
      <w:r w:rsidRPr="007E41D9">
        <w:rPr>
          <w:rFonts w:asciiTheme="minorHAnsi" w:hAnsiTheme="minorHAnsi" w:cstheme="minorHAnsi"/>
          <w:highlight w:val="yellow"/>
        </w:rPr>
        <w:t>%, contribuciones de mejora</w:t>
      </w:r>
      <w:r w:rsidR="00BC1394" w:rsidRPr="007E41D9">
        <w:rPr>
          <w:rFonts w:asciiTheme="minorHAnsi" w:hAnsiTheme="minorHAnsi" w:cstheme="minorHAnsi"/>
          <w:highlight w:val="yellow"/>
        </w:rPr>
        <w:t xml:space="preserve"> 47</w:t>
      </w:r>
      <w:r w:rsidRPr="007E41D9">
        <w:rPr>
          <w:rFonts w:asciiTheme="minorHAnsi" w:hAnsiTheme="minorHAnsi" w:cstheme="minorHAnsi"/>
          <w:highlight w:val="yellow"/>
        </w:rPr>
        <w:t xml:space="preserve">%, derechos </w:t>
      </w:r>
      <w:r w:rsidR="00BC1394" w:rsidRPr="007E41D9">
        <w:rPr>
          <w:rFonts w:asciiTheme="minorHAnsi" w:hAnsiTheme="minorHAnsi" w:cstheme="minorHAnsi"/>
          <w:highlight w:val="yellow"/>
        </w:rPr>
        <w:t>66</w:t>
      </w:r>
      <w:r w:rsidRPr="007E41D9">
        <w:rPr>
          <w:rFonts w:asciiTheme="minorHAnsi" w:hAnsiTheme="minorHAnsi" w:cstheme="minorHAnsi"/>
          <w:highlight w:val="yellow"/>
        </w:rPr>
        <w:t xml:space="preserve">%, productos </w:t>
      </w:r>
      <w:r w:rsidR="00BC1394" w:rsidRPr="007E41D9">
        <w:rPr>
          <w:rFonts w:asciiTheme="minorHAnsi" w:hAnsiTheme="minorHAnsi" w:cstheme="minorHAnsi"/>
          <w:highlight w:val="yellow"/>
        </w:rPr>
        <w:t>134</w:t>
      </w:r>
      <w:r w:rsidRPr="007E41D9">
        <w:rPr>
          <w:rFonts w:asciiTheme="minorHAnsi" w:hAnsiTheme="minorHAnsi" w:cstheme="minorHAnsi"/>
          <w:highlight w:val="yellow"/>
        </w:rPr>
        <w:t xml:space="preserve">% aprovechamientos </w:t>
      </w:r>
      <w:r w:rsidR="00BC1394" w:rsidRPr="007E41D9">
        <w:rPr>
          <w:rFonts w:asciiTheme="minorHAnsi" w:hAnsiTheme="minorHAnsi" w:cstheme="minorHAnsi"/>
          <w:highlight w:val="yellow"/>
        </w:rPr>
        <w:t>63</w:t>
      </w:r>
      <w:r w:rsidRPr="007E41D9">
        <w:rPr>
          <w:rFonts w:asciiTheme="minorHAnsi" w:hAnsiTheme="minorHAnsi" w:cstheme="minorHAnsi"/>
          <w:highlight w:val="yellow"/>
        </w:rPr>
        <w:t xml:space="preserve">%, participaciones y aportaciones </w:t>
      </w:r>
      <w:r w:rsidR="00BC1394" w:rsidRPr="007E41D9">
        <w:rPr>
          <w:rFonts w:asciiTheme="minorHAnsi" w:hAnsiTheme="minorHAnsi" w:cstheme="minorHAnsi"/>
          <w:highlight w:val="yellow"/>
        </w:rPr>
        <w:t>81</w:t>
      </w:r>
      <w:r w:rsidRPr="007E41D9">
        <w:rPr>
          <w:rFonts w:asciiTheme="minorHAnsi" w:hAnsiTheme="minorHAnsi" w:cstheme="minorHAnsi"/>
          <w:highlight w:val="yellow"/>
        </w:rPr>
        <w:t xml:space="preserve">%, Transferencias, Asignaciones, Subsidios y Subvenciones, y Pensiones y Jubilaciones </w:t>
      </w:r>
      <w:r w:rsidR="00BC1394" w:rsidRPr="007E41D9">
        <w:rPr>
          <w:rFonts w:asciiTheme="minorHAnsi" w:hAnsiTheme="minorHAnsi" w:cstheme="minorHAnsi"/>
          <w:highlight w:val="yellow"/>
        </w:rPr>
        <w:t>510</w:t>
      </w:r>
      <w:r w:rsidRPr="007E41D9">
        <w:rPr>
          <w:rFonts w:asciiTheme="minorHAnsi" w:hAnsiTheme="minorHAnsi" w:cstheme="minorHAnsi"/>
          <w:highlight w:val="yellow"/>
        </w:rPr>
        <w:t>%</w:t>
      </w:r>
      <w:r w:rsidR="00BC1394" w:rsidRPr="007E41D9">
        <w:rPr>
          <w:rFonts w:asciiTheme="minorHAnsi" w:hAnsiTheme="minorHAnsi" w:cstheme="minorHAnsi"/>
          <w:highlight w:val="yellow"/>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5F3A4F8" w14:textId="77777777" w:rsidR="001F2674" w:rsidRDefault="001F2674" w:rsidP="001F2674">
      <w:pPr>
        <w:tabs>
          <w:tab w:val="left" w:leader="underscore" w:pos="9639"/>
        </w:tabs>
        <w:spacing w:after="0" w:line="240" w:lineRule="auto"/>
        <w:jc w:val="both"/>
        <w:rPr>
          <w:rFonts w:cs="Calibri"/>
        </w:rPr>
      </w:pPr>
      <w:r w:rsidRPr="004370B4">
        <w:rPr>
          <w:rFonts w:asciiTheme="minorHAnsi" w:hAnsiTheme="minorHAnsi" w:cstheme="minorHAnsi"/>
        </w:rPr>
        <w:t>Por lo que respecta a los ingresos propios se proyecta una recaudación exitosa de acuerdo a lo presupuestado</w:t>
      </w:r>
      <w:r>
        <w:rPr>
          <w:rFonts w:asciiTheme="minorHAnsi" w:hAnsiTheme="minorHAnsi" w:cstheme="minorHAnsi"/>
        </w:rPr>
        <w:t xml:space="preserve"> entre lo recaudado y lo modificado</w:t>
      </w:r>
      <w:r w:rsidRPr="004370B4">
        <w:rPr>
          <w:rFonts w:asciiTheme="minorHAnsi" w:hAnsiTheme="minorHAnsi" w:cstheme="minorHAnsi"/>
        </w:rPr>
        <w:t>.</w:t>
      </w:r>
    </w:p>
    <w:p w14:paraId="7A03EBDC" w14:textId="401BC4CF" w:rsidR="001F2674" w:rsidRPr="00E74967" w:rsidRDefault="001F2674"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B162F0">
        <w:rPr>
          <w:rFonts w:asciiTheme="minorHAnsi" w:hAnsiTheme="minorHAnsi" w:cstheme="minorHAnsi"/>
          <w:b/>
          <w:color w:val="auto"/>
          <w:sz w:val="22"/>
        </w:rPr>
        <w:t>1</w:t>
      </w:r>
      <w:r w:rsidR="005F2900" w:rsidRPr="00B162F0">
        <w:rPr>
          <w:rFonts w:asciiTheme="minorHAnsi" w:hAnsiTheme="minorHAnsi" w:cstheme="minorHAnsi"/>
          <w:b/>
          <w:color w:val="auto"/>
          <w:sz w:val="22"/>
        </w:rPr>
        <w:t>1</w:t>
      </w:r>
      <w:r w:rsidRPr="00B162F0">
        <w:rPr>
          <w:rFonts w:asciiTheme="minorHAnsi" w:hAnsiTheme="minorHAnsi" w:cstheme="minorHAnsi"/>
          <w:b/>
          <w:color w:val="auto"/>
          <w:sz w:val="22"/>
        </w:rPr>
        <w:t>.</w:t>
      </w:r>
      <w:r w:rsidR="005E231E" w:rsidRPr="00B162F0">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1B510651" w14:textId="0A69D327" w:rsidR="001F2674" w:rsidRDefault="001F2674" w:rsidP="001F2674">
      <w:pPr>
        <w:tabs>
          <w:tab w:val="left" w:leader="underscore" w:pos="9639"/>
        </w:tabs>
        <w:spacing w:after="0" w:line="240" w:lineRule="auto"/>
        <w:jc w:val="both"/>
      </w:pPr>
      <w:r w:rsidRPr="00D92718">
        <w:rPr>
          <w:rFonts w:cs="Calibri"/>
        </w:rPr>
        <w:t xml:space="preserve">En Municipio contrato la apertura de un crédito simple por $15, 000,000.00 (quince millones de pesos 00/100M.N.) en el mes de septiembre 2018 al </w:t>
      </w:r>
      <w:r w:rsidR="00AB19F0">
        <w:rPr>
          <w:rFonts w:cs="Calibri"/>
        </w:rPr>
        <w:t>31</w:t>
      </w:r>
      <w:r>
        <w:rPr>
          <w:rFonts w:cs="Calibri"/>
        </w:rPr>
        <w:t xml:space="preserve"> de </w:t>
      </w:r>
      <w:r w:rsidR="00AB19F0">
        <w:rPr>
          <w:rFonts w:cs="Calibri"/>
        </w:rPr>
        <w:t>marzo de 2025</w:t>
      </w:r>
      <w:r w:rsidRPr="00D92718">
        <w:rPr>
          <w:rFonts w:cs="Calibri"/>
        </w:rPr>
        <w:t xml:space="preserve"> se han </w:t>
      </w:r>
      <w:r w:rsidRPr="007E41D9">
        <w:rPr>
          <w:rFonts w:cs="Calibri"/>
          <w:highlight w:val="yellow"/>
        </w:rPr>
        <w:t>amortizado $</w:t>
      </w:r>
      <w:r w:rsidR="00B162F0" w:rsidRPr="007E41D9">
        <w:rPr>
          <w:highlight w:val="yellow"/>
        </w:rPr>
        <w:t xml:space="preserve"> </w:t>
      </w:r>
      <w:r w:rsidR="00AB19F0" w:rsidRPr="007E41D9">
        <w:rPr>
          <w:highlight w:val="yellow"/>
        </w:rPr>
        <w:t>10,446,428.46</w:t>
      </w:r>
    </w:p>
    <w:p w14:paraId="69F25506" w14:textId="607B8985"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E151526"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Estandarizar, asegurar y controlar el cumplimiento de la rutina de trabajo de cada Dirección.</w:t>
      </w:r>
    </w:p>
    <w:p w14:paraId="09D94CA4"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 xml:space="preserve">Simplificar la operatividad de cada Dirección al contar con sus Procesos Clave definidos y documentados. </w:t>
      </w:r>
    </w:p>
    <w:p w14:paraId="705DF08A"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Facilitar el Control y Seguimiento de Procesos Clave.</w:t>
      </w:r>
    </w:p>
    <w:p w14:paraId="5EE1CA7A"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Delimitar las funciones y responsabilidades de cada uno de los puestos que integran cada Dirección.</w:t>
      </w:r>
    </w:p>
    <w:p w14:paraId="17219D57"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La Coordinación de actividades para evitar duplicidad de funciones.</w:t>
      </w:r>
    </w:p>
    <w:p w14:paraId="0132FB08" w14:textId="34944332" w:rsidR="007D1E76" w:rsidRPr="00E74967" w:rsidRDefault="001F2674" w:rsidP="00CB41C4">
      <w:pPr>
        <w:tabs>
          <w:tab w:val="left" w:leader="underscore" w:pos="9639"/>
        </w:tabs>
        <w:spacing w:after="0" w:line="240" w:lineRule="auto"/>
        <w:jc w:val="both"/>
        <w:rPr>
          <w:rFonts w:cs="Calibri"/>
        </w:rPr>
      </w:pPr>
      <w:r w:rsidRPr="00D92718">
        <w:rPr>
          <w:rFonts w:asciiTheme="minorHAnsi" w:eastAsia="Times New Roman" w:hAnsiTheme="minorHAnsi" w:cstheme="minorHAnsi"/>
          <w:bCs/>
          <w:iCs/>
          <w:lang w:val="es-ES" w:eastAsia="es-ES"/>
        </w:rPr>
        <w:t>La Inducción al puesto y adiestramiento del personal de nuevo ingreso</w:t>
      </w:r>
      <w:r>
        <w:rPr>
          <w:rFonts w:asciiTheme="minorHAnsi" w:eastAsia="Times New Roman" w:hAnsiTheme="minorHAnsi" w:cstheme="minorHAnsi"/>
          <w:bCs/>
          <w:iCs/>
          <w:lang w:val="es-ES" w:eastAsia="es-ES"/>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121416D" w:rsidR="007D1E76" w:rsidRPr="001F2674" w:rsidRDefault="001F2674"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Las Medidas de desempeño financiero, metas y alcance son evaluadas a través del Estado del Gasto Presupuestal Programático.</w:t>
      </w:r>
    </w:p>
    <w:p w14:paraId="795495BA" w14:textId="43D94D74"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03BBF660" w14:textId="032634EA"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BC89693" w14:textId="77777777" w:rsidR="004302FC" w:rsidRPr="00E74967" w:rsidRDefault="004302FC"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E8174FE"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4302FC">
        <w:rPr>
          <w:rFonts w:cs="Calibri"/>
        </w:rPr>
        <w:t>Se identificó inconsistencia en “Notas de Memoria (Cuentas de orden)”, mismas que ya fueron atendidas y solventadas en este tercer trimestre, lo anterior de acuerdo con el artículo 21 de la Ley de Fiscalización Superior del Estado de G</w:t>
      </w:r>
      <w:r w:rsidR="004302FC" w:rsidRPr="004302FC">
        <w:rPr>
          <w:rFonts w:cs="Calibri"/>
        </w:rPr>
        <w:t>uanajuato</w:t>
      </w:r>
      <w:r w:rsidR="004302FC">
        <w:rPr>
          <w:rFonts w:cs="Calibri"/>
        </w:rPr>
        <w:t>.</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3DC7E85" w14:textId="77777777" w:rsidR="001F2674" w:rsidRPr="00E74967" w:rsidRDefault="001F2674" w:rsidP="001F2674">
      <w:pPr>
        <w:tabs>
          <w:tab w:val="left" w:leader="underscore" w:pos="9639"/>
        </w:tabs>
        <w:spacing w:after="0" w:line="240" w:lineRule="auto"/>
        <w:jc w:val="both"/>
        <w:rPr>
          <w:rFonts w:cs="Calibri"/>
        </w:rPr>
      </w:pPr>
      <w:r w:rsidRPr="004370B4">
        <w:rPr>
          <w:rFonts w:asciiTheme="minorHAnsi" w:hAnsiTheme="minorHAnsi" w:cstheme="minorHAnsi"/>
        </w:rPr>
        <w:t>El municipio no cuenta con partes relacionadas</w:t>
      </w:r>
      <w:r>
        <w:rPr>
          <w:rFonts w:asciiTheme="minorHAnsi" w:hAnsiTheme="minorHAnsi" w:cstheme="minorHAnsi"/>
        </w:rPr>
        <w:t>.</w:t>
      </w:r>
    </w:p>
    <w:p w14:paraId="1F9AFC54" w14:textId="0B3FA653" w:rsidR="007D1E76" w:rsidRPr="00E74967" w:rsidRDefault="007D1E76" w:rsidP="00CB41C4">
      <w:pPr>
        <w:tabs>
          <w:tab w:val="left" w:leader="underscore" w:pos="9639"/>
        </w:tabs>
        <w:spacing w:after="0" w:line="240" w:lineRule="auto"/>
        <w:jc w:val="both"/>
        <w:rPr>
          <w:rFonts w:cs="Calibri"/>
        </w:rPr>
      </w:pPr>
    </w:p>
    <w:p w14:paraId="78699B1C" w14:textId="2DE2D6AA"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0EFD1E41" w14:textId="77777777" w:rsidR="00376CFD" w:rsidRDefault="00376CFD" w:rsidP="00CB41C4">
      <w:pPr>
        <w:tabs>
          <w:tab w:val="left" w:leader="underscore" w:pos="9639"/>
        </w:tabs>
        <w:spacing w:after="0" w:line="240" w:lineRule="auto"/>
        <w:jc w:val="both"/>
        <w:rPr>
          <w:rFonts w:cs="Calibri"/>
        </w:rPr>
      </w:pPr>
    </w:p>
    <w:sectPr w:rsidR="00376CFD" w:rsidSect="0012405A">
      <w:headerReference w:type="even" r:id="rId13"/>
      <w:headerReference w:type="default" r:id="rId14"/>
      <w:footerReference w:type="even" r:id="rId15"/>
      <w:footerReference w:type="default" r:id="rId16"/>
      <w:headerReference w:type="first" r:id="rId17"/>
      <w:footerReference w:type="firs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2748" w14:textId="77777777" w:rsidR="00EA7031" w:rsidRDefault="00EA7031" w:rsidP="00E00323">
      <w:pPr>
        <w:spacing w:after="0" w:line="240" w:lineRule="auto"/>
      </w:pPr>
      <w:r>
        <w:separator/>
      </w:r>
    </w:p>
  </w:endnote>
  <w:endnote w:type="continuationSeparator" w:id="0">
    <w:p w14:paraId="3823E8A8" w14:textId="77777777" w:rsidR="00EA7031" w:rsidRDefault="00EA703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7573" w14:textId="77777777" w:rsidR="0027014F" w:rsidRDefault="002701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2AAE1C1E" w:rsidR="00376CFD" w:rsidRDefault="00376CFD">
        <w:pPr>
          <w:pStyle w:val="Piedepgina"/>
          <w:jc w:val="right"/>
        </w:pPr>
        <w:r>
          <w:fldChar w:fldCharType="begin"/>
        </w:r>
        <w:r>
          <w:instrText>PAGE   \* MERGEFORMAT</w:instrText>
        </w:r>
        <w:r>
          <w:fldChar w:fldCharType="separate"/>
        </w:r>
        <w:r w:rsidR="007E41D9" w:rsidRPr="007E41D9">
          <w:rPr>
            <w:noProof/>
            <w:lang w:val="es-ES"/>
          </w:rPr>
          <w:t>9</w:t>
        </w:r>
        <w:r>
          <w:fldChar w:fldCharType="end"/>
        </w:r>
      </w:p>
    </w:sdtContent>
  </w:sdt>
  <w:p w14:paraId="37983FFD" w14:textId="77777777" w:rsidR="00376CFD" w:rsidRDefault="00376C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F29F" w14:textId="77777777" w:rsidR="0027014F" w:rsidRDefault="002701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C7AB" w14:textId="77777777" w:rsidR="00EA7031" w:rsidRDefault="00EA7031" w:rsidP="00E00323">
      <w:pPr>
        <w:spacing w:after="0" w:line="240" w:lineRule="auto"/>
      </w:pPr>
      <w:r>
        <w:separator/>
      </w:r>
    </w:p>
  </w:footnote>
  <w:footnote w:type="continuationSeparator" w:id="0">
    <w:p w14:paraId="36C34CCC" w14:textId="77777777" w:rsidR="00EA7031" w:rsidRDefault="00EA703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76F9" w14:textId="77777777" w:rsidR="0027014F" w:rsidRDefault="002701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8035" w14:textId="77777777" w:rsidR="0027014F" w:rsidRDefault="00FE182D" w:rsidP="00FE182D">
    <w:pPr>
      <w:pStyle w:val="Sinespaciado"/>
      <w:jc w:val="center"/>
      <w:rPr>
        <w:lang w:val="es-419"/>
      </w:rPr>
    </w:pPr>
    <w:r>
      <w:rPr>
        <w:lang w:val="es-419"/>
      </w:rPr>
      <w:t>Municipio de Valle de Santiago, Guanajuato</w:t>
    </w:r>
  </w:p>
  <w:p w14:paraId="5F97A15C" w14:textId="18D35643" w:rsidR="00FE182D" w:rsidRDefault="0027014F" w:rsidP="00FE182D">
    <w:pPr>
      <w:pStyle w:val="Sinespaciado"/>
      <w:jc w:val="center"/>
      <w:rPr>
        <w:lang w:val="es-419"/>
      </w:rPr>
    </w:pPr>
    <w:r w:rsidRPr="00FE182D">
      <w:rPr>
        <w:lang w:val="es-419"/>
      </w:rPr>
      <w:t>Notas a los Estados Financieros</w:t>
    </w:r>
    <w:r w:rsidR="00FE182D">
      <w:rPr>
        <w:lang w:val="es-419"/>
      </w:rPr>
      <w:br/>
      <w:t>C</w:t>
    </w:r>
    <w:r w:rsidR="00FE182D" w:rsidRPr="00FE182D">
      <w:rPr>
        <w:lang w:val="es-419"/>
      </w:rPr>
      <w:t xml:space="preserve">orrespondientes al </w:t>
    </w:r>
    <w:r w:rsidR="00FE182D">
      <w:rPr>
        <w:lang w:val="es-419"/>
      </w:rPr>
      <w:t>1er trimestre 2025</w:t>
    </w:r>
  </w:p>
  <w:p w14:paraId="4EBE31EB" w14:textId="3604246E" w:rsidR="00FE182D" w:rsidRPr="00FE182D" w:rsidRDefault="00FE182D" w:rsidP="00FE182D">
    <w:pPr>
      <w:pStyle w:val="Sinespaciado"/>
      <w:jc w:val="center"/>
      <w:rPr>
        <w:lang w:val="es-419"/>
      </w:rPr>
    </w:pPr>
    <w:r>
      <w:rPr>
        <w:lang w:val="es-419"/>
      </w:rPr>
      <w:t>(Pesos)</w:t>
    </w:r>
  </w:p>
  <w:p w14:paraId="04686D38" w14:textId="77777777" w:rsidR="00FE182D" w:rsidRDefault="00FE18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4388" w14:textId="77777777" w:rsidR="0027014F" w:rsidRDefault="002701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9253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01E6"/>
    <w:rsid w:val="000310EF"/>
    <w:rsid w:val="00040D4F"/>
    <w:rsid w:val="00084EAE"/>
    <w:rsid w:val="00091CE6"/>
    <w:rsid w:val="000B7810"/>
    <w:rsid w:val="000C3365"/>
    <w:rsid w:val="00106EE9"/>
    <w:rsid w:val="0012405A"/>
    <w:rsid w:val="0012493A"/>
    <w:rsid w:val="00154BA3"/>
    <w:rsid w:val="001973A2"/>
    <w:rsid w:val="001A2BAF"/>
    <w:rsid w:val="001C34BC"/>
    <w:rsid w:val="001C710C"/>
    <w:rsid w:val="001C75F2"/>
    <w:rsid w:val="001D2063"/>
    <w:rsid w:val="001D43E9"/>
    <w:rsid w:val="001F2674"/>
    <w:rsid w:val="00231FBE"/>
    <w:rsid w:val="00232175"/>
    <w:rsid w:val="0024740E"/>
    <w:rsid w:val="0027014F"/>
    <w:rsid w:val="002722DD"/>
    <w:rsid w:val="00295B72"/>
    <w:rsid w:val="003453CA"/>
    <w:rsid w:val="00376CFD"/>
    <w:rsid w:val="00396D53"/>
    <w:rsid w:val="003E6C64"/>
    <w:rsid w:val="00407B1E"/>
    <w:rsid w:val="004302FC"/>
    <w:rsid w:val="0043078C"/>
    <w:rsid w:val="00435A87"/>
    <w:rsid w:val="00451F19"/>
    <w:rsid w:val="004A1077"/>
    <w:rsid w:val="004A58C8"/>
    <w:rsid w:val="004D5501"/>
    <w:rsid w:val="004F234D"/>
    <w:rsid w:val="004F6FAC"/>
    <w:rsid w:val="005053EE"/>
    <w:rsid w:val="00516100"/>
    <w:rsid w:val="00516A8F"/>
    <w:rsid w:val="00540261"/>
    <w:rsid w:val="0054701E"/>
    <w:rsid w:val="005B5531"/>
    <w:rsid w:val="005B65CD"/>
    <w:rsid w:val="005D3E43"/>
    <w:rsid w:val="005E231E"/>
    <w:rsid w:val="005F1DB0"/>
    <w:rsid w:val="005F2900"/>
    <w:rsid w:val="005F51CC"/>
    <w:rsid w:val="006022AF"/>
    <w:rsid w:val="0061463F"/>
    <w:rsid w:val="0062237D"/>
    <w:rsid w:val="0064059E"/>
    <w:rsid w:val="00657009"/>
    <w:rsid w:val="00673701"/>
    <w:rsid w:val="00681C79"/>
    <w:rsid w:val="006B1ADF"/>
    <w:rsid w:val="006C7A8C"/>
    <w:rsid w:val="006F0687"/>
    <w:rsid w:val="006F77A8"/>
    <w:rsid w:val="007610BC"/>
    <w:rsid w:val="007714AB"/>
    <w:rsid w:val="007D1E76"/>
    <w:rsid w:val="007D4484"/>
    <w:rsid w:val="007E38A2"/>
    <w:rsid w:val="007E41D9"/>
    <w:rsid w:val="007F699D"/>
    <w:rsid w:val="00806269"/>
    <w:rsid w:val="00853CFB"/>
    <w:rsid w:val="00861620"/>
    <w:rsid w:val="0086420E"/>
    <w:rsid w:val="0086459F"/>
    <w:rsid w:val="008974B8"/>
    <w:rsid w:val="008B2BA0"/>
    <w:rsid w:val="008C3BB8"/>
    <w:rsid w:val="008E076C"/>
    <w:rsid w:val="00915A5E"/>
    <w:rsid w:val="0092765C"/>
    <w:rsid w:val="00967DDA"/>
    <w:rsid w:val="009736CB"/>
    <w:rsid w:val="00A4610E"/>
    <w:rsid w:val="00A6346D"/>
    <w:rsid w:val="00A730E0"/>
    <w:rsid w:val="00AA2768"/>
    <w:rsid w:val="00AA41E5"/>
    <w:rsid w:val="00AB19F0"/>
    <w:rsid w:val="00AB1C1B"/>
    <w:rsid w:val="00AB722B"/>
    <w:rsid w:val="00AC6182"/>
    <w:rsid w:val="00AE1F6A"/>
    <w:rsid w:val="00AF4375"/>
    <w:rsid w:val="00B073DE"/>
    <w:rsid w:val="00B162F0"/>
    <w:rsid w:val="00B45E1C"/>
    <w:rsid w:val="00B6368B"/>
    <w:rsid w:val="00BA53FE"/>
    <w:rsid w:val="00BC1394"/>
    <w:rsid w:val="00BE02EB"/>
    <w:rsid w:val="00C32139"/>
    <w:rsid w:val="00C4250B"/>
    <w:rsid w:val="00C44E1B"/>
    <w:rsid w:val="00C4625D"/>
    <w:rsid w:val="00C54C12"/>
    <w:rsid w:val="00C731F6"/>
    <w:rsid w:val="00C754C5"/>
    <w:rsid w:val="00C93C67"/>
    <w:rsid w:val="00C97E1E"/>
    <w:rsid w:val="00CA7FE4"/>
    <w:rsid w:val="00CB41C4"/>
    <w:rsid w:val="00CF1316"/>
    <w:rsid w:val="00D13C44"/>
    <w:rsid w:val="00D32331"/>
    <w:rsid w:val="00D40FC2"/>
    <w:rsid w:val="00D46138"/>
    <w:rsid w:val="00D5018E"/>
    <w:rsid w:val="00D546B2"/>
    <w:rsid w:val="00D63857"/>
    <w:rsid w:val="00D975B1"/>
    <w:rsid w:val="00DD018C"/>
    <w:rsid w:val="00E00323"/>
    <w:rsid w:val="00E11758"/>
    <w:rsid w:val="00E262A2"/>
    <w:rsid w:val="00E45B06"/>
    <w:rsid w:val="00E54814"/>
    <w:rsid w:val="00E74967"/>
    <w:rsid w:val="00E7559F"/>
    <w:rsid w:val="00E85520"/>
    <w:rsid w:val="00E9132F"/>
    <w:rsid w:val="00EA2F18"/>
    <w:rsid w:val="00EA37F5"/>
    <w:rsid w:val="00EA7031"/>
    <w:rsid w:val="00EA7915"/>
    <w:rsid w:val="00ED7AA0"/>
    <w:rsid w:val="00F067C8"/>
    <w:rsid w:val="00F43AC5"/>
    <w:rsid w:val="00F46719"/>
    <w:rsid w:val="00F54F6F"/>
    <w:rsid w:val="00F6102D"/>
    <w:rsid w:val="00F65A92"/>
    <w:rsid w:val="00F6759B"/>
    <w:rsid w:val="00FC1AE8"/>
    <w:rsid w:val="00FE1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FE18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9582">
      <w:bodyDiv w:val="1"/>
      <w:marLeft w:val="0"/>
      <w:marRight w:val="0"/>
      <w:marTop w:val="0"/>
      <w:marBottom w:val="0"/>
      <w:divBdr>
        <w:top w:val="none" w:sz="0" w:space="0" w:color="auto"/>
        <w:left w:val="none" w:sz="0" w:space="0" w:color="auto"/>
        <w:bottom w:val="none" w:sz="0" w:space="0" w:color="auto"/>
        <w:right w:val="none" w:sz="0" w:space="0" w:color="auto"/>
      </w:divBdr>
    </w:div>
    <w:div w:id="20467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AB9A4E96-708A-44C1-8128-5A3677D6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3422</Words>
  <Characters>18823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22201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Miguel Ledesma Arredondo</cp:lastModifiedBy>
  <cp:revision>2</cp:revision>
  <cp:lastPrinted>2025-02-12T14:35:00Z</cp:lastPrinted>
  <dcterms:created xsi:type="dcterms:W3CDTF">2025-05-13T15:42:00Z</dcterms:created>
  <dcterms:modified xsi:type="dcterms:W3CDTF">2025-05-13T15:42:00Z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GrammarlyDocumentId">
    <vt:lpwstr>494ac287407379cbfdd09591a59312dd27bc26ef08349c4956bd76578c8c7826</vt:lpwstr>
  </property>
</Properties>
</file>